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B3" w:rsidRPr="004D64B3" w:rsidRDefault="004D64B3" w:rsidP="004D64B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 w:hint="eastAsia"/>
          <w:b/>
          <w:bCs/>
          <w:color w:val="FF0000"/>
          <w:spacing w:val="20"/>
          <w:kern w:val="0"/>
          <w:sz w:val="64"/>
          <w:szCs w:val="64"/>
        </w:rPr>
        <w:t>北京师范大学文件</w:t>
      </w:r>
    </w:p>
    <w:p w:rsidR="004D64B3" w:rsidRPr="004D64B3" w:rsidRDefault="004D64B3" w:rsidP="004D64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D64B3" w:rsidRPr="004D64B3" w:rsidRDefault="004D64B3" w:rsidP="004D64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D64B3" w:rsidRPr="004D64B3" w:rsidRDefault="004D64B3" w:rsidP="004D64B3">
      <w:pPr>
        <w:widowControl/>
        <w:spacing w:beforeAutospacing="1" w:after="100" w:afterAutospacing="1" w:line="400" w:lineRule="atLeast"/>
        <w:ind w:right="-29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spacing w:val="-4"/>
          <w:kern w:val="0"/>
          <w:sz w:val="28"/>
          <w:szCs w:val="28"/>
        </w:rPr>
        <w:t>师校发〔</w:t>
      </w:r>
      <w:r w:rsidRPr="004D64B3">
        <w:rPr>
          <w:rFonts w:ascii="宋体" w:eastAsia="宋体" w:hAnsi="宋体" w:cs="宋体"/>
          <w:spacing w:val="-4"/>
          <w:kern w:val="0"/>
          <w:sz w:val="28"/>
          <w:szCs w:val="28"/>
        </w:rPr>
        <w:t>2013</w:t>
      </w:r>
      <w:r w:rsidRPr="004D64B3">
        <w:rPr>
          <w:rFonts w:ascii="仿宋_GB2312" w:eastAsia="仿宋_GB2312" w:hAnsi="宋体" w:cs="宋体" w:hint="eastAsia"/>
          <w:spacing w:val="-4"/>
          <w:kern w:val="0"/>
          <w:sz w:val="28"/>
          <w:szCs w:val="28"/>
        </w:rPr>
        <w:t>〕</w:t>
      </w:r>
      <w:r w:rsidRPr="004D64B3">
        <w:rPr>
          <w:rFonts w:ascii="宋体" w:eastAsia="宋体" w:hAnsi="宋体" w:cs="宋体"/>
          <w:spacing w:val="-4"/>
          <w:kern w:val="0"/>
          <w:sz w:val="28"/>
          <w:szCs w:val="28"/>
        </w:rPr>
        <w:t>24</w:t>
      </w:r>
      <w:r w:rsidRPr="004D64B3">
        <w:rPr>
          <w:rFonts w:ascii="仿宋_GB2312" w:eastAsia="仿宋_GB2312" w:hAnsi="宋体" w:cs="宋体" w:hint="eastAsia"/>
          <w:spacing w:val="-4"/>
          <w:kern w:val="0"/>
          <w:sz w:val="28"/>
          <w:szCs w:val="28"/>
        </w:rPr>
        <w:t>号</w:t>
      </w:r>
      <w:r w:rsidRPr="004D64B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860" cy="22860"/>
            <wp:effectExtent l="0" t="0" r="0" b="0"/>
            <wp:docPr id="3" name="图片 3" descr="https://one.bnu.edu.cn/dcp/uploadfiles/oa/information/ff/80/80/81/3c/40/e2/ec/01/41/5d/b7/92/68/42/65/information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ne.bnu.edu.cn/dcp/uploadfiles/oa/information/ff/80/80/81/3c/40/e2/ec/01/41/5d/b7/92/68/42/65/information.files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4B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pPr w:leftFromText="36" w:rightFromText="36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211"/>
        <w:gridCol w:w="66"/>
        <w:gridCol w:w="8024"/>
      </w:tblGrid>
      <w:tr w:rsidR="004D64B3" w:rsidRPr="004D64B3" w:rsidTr="004D64B3">
        <w:trPr>
          <w:tblCellSpacing w:w="0" w:type="dxa"/>
        </w:trPr>
        <w:tc>
          <w:tcPr>
            <w:tcW w:w="6" w:type="dxa"/>
            <w:vAlign w:val="center"/>
            <w:hideMark/>
          </w:tcPr>
          <w:p w:rsidR="004D64B3" w:rsidRPr="004D64B3" w:rsidRDefault="004D64B3" w:rsidP="004D64B3">
            <w:pPr>
              <w:widowControl/>
              <w:spacing w:beforeAutospacing="1" w:after="100" w:afterAutospacing="1" w:line="400" w:lineRule="atLeast"/>
              <w:ind w:right="-2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90" w:type="dxa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64B3" w:rsidRPr="004D64B3" w:rsidTr="004D64B3">
        <w:trPr>
          <w:trHeight w:val="36"/>
          <w:tblCellSpacing w:w="0" w:type="dxa"/>
        </w:trPr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4B3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745480" cy="30480"/>
                  <wp:effectExtent l="0" t="0" r="7620" b="7620"/>
                  <wp:docPr id="2" name="图片 2" descr="https://one.bnu.edu.cn/dcp/uploadfiles/oa/information/ff/80/80/81/3c/40/e2/ec/01/41/5d/b7/92/68/42/65/information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ne.bnu.edu.cn/dcp/uploadfiles/oa/information/ff/80/80/81/3c/40/e2/ec/01/41/5d/b7/92/68/42/65/information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5480" cy="3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4B3" w:rsidRPr="004D64B3" w:rsidTr="004D64B3">
        <w:trPr>
          <w:trHeight w:val="120"/>
          <w:tblCellSpacing w:w="0" w:type="dxa"/>
        </w:trPr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64B3" w:rsidRPr="004D64B3" w:rsidTr="004D64B3">
        <w:trPr>
          <w:trHeight w:val="24"/>
          <w:tblCellSpacing w:w="0" w:type="dxa"/>
        </w:trPr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4B3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2860" cy="22860"/>
                  <wp:effectExtent l="0" t="0" r="0" b="0"/>
                  <wp:docPr id="1" name="图片 1" descr="https://one.bnu.edu.cn/dcp/uploadfiles/oa/information/ff/80/80/81/3c/40/e2/ec/01/41/5d/b7/92/68/42/65/information.files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ne.bnu.edu.cn/dcp/uploadfiles/oa/information/ff/80/80/81/3c/40/e2/ec/01/41/5d/b7/92/68/42/65/information.files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D64B3" w:rsidRPr="004D64B3" w:rsidRDefault="004D64B3" w:rsidP="004D64B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4"/>
          <w:szCs w:val="24"/>
        </w:rPr>
        <w:br w:type="textWrapping" w:clear="all"/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Toc310869254"/>
      <w:bookmarkStart w:id="1" w:name="_Toc310869485"/>
      <w:bookmarkStart w:id="2" w:name="_Toc314165518"/>
      <w:bookmarkEnd w:id="0"/>
      <w:bookmarkEnd w:id="1"/>
      <w:r w:rsidRPr="004D64B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北京师范大学关于印发《北京师范大学本科新生</w:t>
      </w:r>
      <w:bookmarkEnd w:id="2"/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导师制实施意见（试行）》的通知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校内各单位：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 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为落实学校第十二次党代会精神，围绕建设世界一流大学的目标，进一步提高本科人才培养质量，充分发挥导师在本科人才培养中的指导作用，学校制定了《北京师范大学本科新生导师制实施意见（试行）》，现予以印发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            </w:t>
      </w:r>
      <w:bookmarkStart w:id="3" w:name="_GoBack"/>
      <w:bookmarkEnd w:id="3"/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二○一三年九月二十七日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lastRenderedPageBreak/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480" w:lineRule="atLeast"/>
        <w:ind w:firstLine="56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北京师范大学本科新生导师制实施意见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（试行）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48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32"/>
          <w:szCs w:val="32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第一章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总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则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第一条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为落实学校第十二次党代会精神，围绕建设世界一流大学目标，不断深化人才培养模式改革，充分调动和利用学校优质教学资源，发挥导师在本科人才培养中的指导作用，进一步提高本科人才培养质量，经学校研究决定实施本科新生导师制（以下简称导师制）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第二条</w:t>
      </w: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在本科一年级实施导师制，是针对学生个体差异、加强因材施教、帮助学生了解专业及专业学习的基本方法和要求、使学生尽快进入学习状态、树立良好学风、进一步提高本科人才培养质量的重要措施。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第二章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导师的聘任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第三条</w:t>
      </w: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导师的聘任原则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学部（院、系、所）应坚持水平与责任并重的原则，聘任热爱本科人才培养工作、师德学识兼具的教师担任导师，建设一支以学生学业指导为核心，兼顾学生人生引导和科学研究指导、高水平、人员充足的导师队伍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第四条</w:t>
      </w: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导师的聘任条件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学部（院、系、所）对导师的任职资格须进行认真筛选，聘请恪守职业道德、师德高尚、责任心强、为人正派、爱生敬业，能认真履行导师职责的教师担任本科新生导师。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所聘请的导师应具备较高的学术造诣，有教学和指导学生的经验，了解本科教学计划和教学要求等。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所聘请的导师原则上应为具有副高级以上职称的在职教师。可优先安排一年级任课教师承担导师工作。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第五条</w:t>
      </w: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导师的聘任程序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1.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采取教师自荐与学部（院、系、所）推荐相结合的办法，经学部（院、系、所）组织教师申报、学部（院、系、所）审核，报教务处备案。学校其他单位的教师可向拟指导学生所在学部（院、系、所）提出申请。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2.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学部（院、系、所）建立</w:t>
      </w:r>
      <w:r w:rsidRPr="004D64B3">
        <w:rPr>
          <w:rFonts w:ascii="宋体" w:eastAsia="宋体" w:hAnsi="宋体" w:cs="宋体"/>
          <w:kern w:val="0"/>
          <w:sz w:val="28"/>
          <w:szCs w:val="28"/>
        </w:rPr>
        <w:t>“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导师信息库</w:t>
      </w:r>
      <w:r w:rsidRPr="004D64B3">
        <w:rPr>
          <w:rFonts w:ascii="宋体" w:eastAsia="宋体" w:hAnsi="宋体" w:cs="宋体"/>
          <w:kern w:val="0"/>
          <w:sz w:val="28"/>
          <w:szCs w:val="28"/>
        </w:rPr>
        <w:t>”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，将经教师申报、学部（院、系、所）核准的导师信息纳入</w:t>
      </w:r>
      <w:r w:rsidRPr="004D64B3">
        <w:rPr>
          <w:rFonts w:ascii="宋体" w:eastAsia="宋体" w:hAnsi="宋体" w:cs="宋体"/>
          <w:kern w:val="0"/>
          <w:sz w:val="28"/>
          <w:szCs w:val="28"/>
        </w:rPr>
        <w:t>“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导师信息库</w:t>
      </w:r>
      <w:r w:rsidRPr="004D64B3">
        <w:rPr>
          <w:rFonts w:ascii="宋体" w:eastAsia="宋体" w:hAnsi="宋体" w:cs="宋体"/>
          <w:kern w:val="0"/>
          <w:sz w:val="28"/>
          <w:szCs w:val="28"/>
        </w:rPr>
        <w:t>”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，供学生了解和选择导师。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3.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按照师生双向选择的原则，学生可根据自身的意愿、兴趣和发展在本学部（院、系、所）或跨学部（院、系、所）选择导师；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导师也可根据自身的要求选择学生。每位导师指导学生总数不超过</w:t>
      </w:r>
      <w:r w:rsidRPr="004D64B3">
        <w:rPr>
          <w:rFonts w:ascii="宋体" w:eastAsia="宋体" w:hAnsi="宋体" w:cs="宋体"/>
          <w:kern w:val="0"/>
          <w:sz w:val="28"/>
          <w:szCs w:val="28"/>
        </w:rPr>
        <w:t>5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名。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4.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导师聘期一般为一年，第一学期结束后，如需变动，师生均可向所在学部（院、系、所）提出申请，学部（院、系、所）批准后，报教务处备案。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第三章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导师的职责与工作方式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第六条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负责学生的学业指导。导师发挥自身专业优势和知识结构优势，帮助学生深入了解学科特点、学习要求，培养学生的发展潜质以及探究知识、独立思考的能力；针对学生的个体差异，对学生学习方法、学习计划、科学研究、职业生涯规划等方面进行指导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第七条</w:t>
      </w: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注重学生的人生引导。充分发挥导师的启迪与濡染作用，加强对学生的人生、思想引导，引导学生树立正确的世界观、人生观和价值观，帮助学生端正学习态度、树立远大理想；注重学生身心健康和专业素养发展，注重北京师范大学深厚历史文化积淀的传承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第八条</w:t>
      </w: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定期对学生进行指导。导师需制订指导计划，主动联系学生，加强对学生的辅导。原则上每学期导师指导每个学生不少于</w:t>
      </w:r>
      <w:r w:rsidRPr="004D64B3">
        <w:rPr>
          <w:rFonts w:ascii="宋体" w:eastAsia="宋体" w:hAnsi="宋体" w:cs="宋体"/>
          <w:kern w:val="0"/>
          <w:sz w:val="28"/>
          <w:szCs w:val="28"/>
        </w:rPr>
        <w:t>6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次。建议在学期初、学期中及学期末加强对学生学业指导、人生引导，帮助学生制订个性化学习方案，关注学生学业以及思想发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展动态，使导师与学生的交流互动成为学生学习经历中的重要组成部分。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第九条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采取灵活多样的指导方式。导师通过见面指导、电话指导、邮件指导、集体指导，</w:t>
      </w:r>
      <w:r w:rsidRPr="004D64B3">
        <w:rPr>
          <w:rFonts w:ascii="宋体" w:eastAsia="宋体" w:hAnsi="宋体" w:cs="宋体"/>
          <w:kern w:val="0"/>
          <w:sz w:val="28"/>
          <w:szCs w:val="28"/>
        </w:rPr>
        <w:t>“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网络交流平台</w:t>
      </w:r>
      <w:r w:rsidRPr="004D64B3">
        <w:rPr>
          <w:rFonts w:ascii="宋体" w:eastAsia="宋体" w:hAnsi="宋体" w:cs="宋体"/>
          <w:kern w:val="0"/>
          <w:sz w:val="28"/>
          <w:szCs w:val="28"/>
        </w:rPr>
        <w:t>”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、组织校内外参观等多种方式对学生进行指导与引导。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实施导师指导记录手册制。导师认真履行职责，保证对学生指导的时间和效果；学生及时记录导师的指导过程、指导内容和学习收获。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第四章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导师的待遇与考核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第十一条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导师的工作量与待遇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担任新生导师工作任务计入工作量并纳入学校薪酬体系。</w:t>
      </w:r>
      <w:r w:rsidRPr="004D64B3">
        <w:rPr>
          <w:rFonts w:ascii="宋体" w:eastAsia="宋体" w:hAnsi="宋体" w:cs="宋体"/>
          <w:kern w:val="0"/>
          <w:sz w:val="28"/>
          <w:szCs w:val="28"/>
        </w:rPr>
        <w:t>2013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学年导师津贴标准暂定为每学期每生</w:t>
      </w:r>
      <w:r w:rsidRPr="004D64B3">
        <w:rPr>
          <w:rFonts w:ascii="宋体" w:eastAsia="宋体" w:hAnsi="宋体" w:cs="宋体"/>
          <w:kern w:val="0"/>
          <w:sz w:val="28"/>
          <w:szCs w:val="28"/>
        </w:rPr>
        <w:t>1000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元，学校拨至学部（院、系、所），由学部（院、系、所）结合导师工作考核情况发放。</w:t>
      </w:r>
      <w:r w:rsidRPr="004D64B3">
        <w:rPr>
          <w:rFonts w:ascii="宋体" w:eastAsia="宋体" w:hAnsi="宋体" w:cs="宋体"/>
          <w:kern w:val="0"/>
          <w:sz w:val="28"/>
          <w:szCs w:val="28"/>
        </w:rPr>
        <w:t>2013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学年以后的工作量和津贴标准以学校将出台的相关政策为准。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第十二条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考核的内容与方式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1.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学部（院、系、所）每学年组织导师工作考核。通过审阅《本科生导师指导记录手册》、发放调查问卷、召开座谈会以及参考学生评教结果等方式，对导师进行综合考核，了解学生对导师指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导工作的意见和建议。如果导师的综合评价不合格，学部（院、系、所）应及时进行提醒、约谈和培训。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2.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建立导师工作评优制。每学年经学部（院、系、所）推荐、专家评审，学校组织评选优秀导师、优秀导师工作学部（院、系、所），给予表彰和奖励。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第十三条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学部（院、系、所）应高度重视导师队伍建设，建立和完善导师工作机制，加强日常管理，交流工作经验，研讨、解决工作中存在的问题，提出工作建议。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第五章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附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则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第十四条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本实施意见由教务处、人事处共同制订并负责解释。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第十五条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本实施意见自发布之日起施行。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right="127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right="127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黑体" w:eastAsia="黑体" w:hAnsi="黑体" w:cs="宋体" w:hint="eastAsia"/>
          <w:kern w:val="0"/>
          <w:sz w:val="32"/>
          <w:szCs w:val="32"/>
        </w:rPr>
        <w:t>主题词</w:t>
      </w:r>
      <w:r w:rsidRPr="004D64B3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：本科新生</w:t>
      </w:r>
      <w:r w:rsidRPr="004D64B3">
        <w:rPr>
          <w:rFonts w:ascii="宋体" w:eastAsia="宋体" w:hAnsi="宋体" w:cs="宋体"/>
          <w:spacing w:val="-4"/>
          <w:kern w:val="0"/>
          <w:sz w:val="32"/>
          <w:szCs w:val="32"/>
        </w:rPr>
        <w:t xml:space="preserve">  </w:t>
      </w:r>
      <w:r w:rsidRPr="004D64B3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导师制</w:t>
      </w:r>
      <w:r w:rsidRPr="004D64B3">
        <w:rPr>
          <w:rFonts w:ascii="宋体" w:eastAsia="宋体" w:hAnsi="宋体" w:cs="宋体"/>
          <w:spacing w:val="-4"/>
          <w:kern w:val="0"/>
          <w:sz w:val="32"/>
          <w:szCs w:val="32"/>
        </w:rPr>
        <w:t xml:space="preserve">  </w:t>
      </w:r>
      <w:r w:rsidRPr="004D64B3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实施意见</w:t>
      </w:r>
      <w:r w:rsidRPr="004D64B3">
        <w:rPr>
          <w:rFonts w:ascii="宋体" w:eastAsia="宋体" w:hAnsi="宋体" w:cs="宋体"/>
          <w:spacing w:val="-4"/>
          <w:kern w:val="0"/>
          <w:sz w:val="32"/>
          <w:szCs w:val="32"/>
        </w:rPr>
        <w:t xml:space="preserve">  </w:t>
      </w:r>
      <w:r w:rsidRPr="004D64B3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通知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8"/>
      </w:tblGrid>
      <w:tr w:rsidR="004D64B3" w:rsidRPr="004D64B3" w:rsidTr="004D64B3">
        <w:tc>
          <w:tcPr>
            <w:tcW w:w="8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4B3" w:rsidRPr="004D64B3" w:rsidRDefault="004D64B3" w:rsidP="004D64B3">
            <w:pPr>
              <w:widowControl/>
              <w:snapToGrid w:val="0"/>
              <w:spacing w:before="100" w:beforeAutospacing="1" w:after="100" w:afterAutospacing="1" w:line="480" w:lineRule="atLeast"/>
              <w:ind w:firstLine="2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4B3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送：党委书记、副书记，党委常委；校长、副校长、校长助理</w:t>
            </w:r>
          </w:p>
          <w:p w:rsidR="004D64B3" w:rsidRPr="004D64B3" w:rsidRDefault="004D64B3" w:rsidP="004D64B3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4B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抄送：珠海分校</w:t>
            </w:r>
          </w:p>
        </w:tc>
      </w:tr>
      <w:tr w:rsidR="004D64B3" w:rsidRPr="004D64B3" w:rsidTr="004D64B3">
        <w:tc>
          <w:tcPr>
            <w:tcW w:w="88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4B3" w:rsidRPr="004D64B3" w:rsidRDefault="004D64B3" w:rsidP="004D64B3">
            <w:pPr>
              <w:widowControl/>
              <w:snapToGrid w:val="0"/>
              <w:spacing w:before="100" w:beforeAutospacing="1" w:after="100" w:afterAutospacing="1" w:line="480" w:lineRule="atLeast"/>
              <w:ind w:right="-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4B3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lastRenderedPageBreak/>
              <w:t>北京师范大学校长办公室</w:t>
            </w:r>
            <w:r w:rsidRPr="004D64B3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                        2013</w:t>
            </w:r>
            <w:r w:rsidRPr="004D64B3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年</w:t>
            </w:r>
            <w:r w:rsidRPr="004D64B3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9</w:t>
            </w:r>
            <w:r w:rsidRPr="004D64B3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月</w:t>
            </w:r>
            <w:r w:rsidRPr="004D64B3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27</w:t>
            </w:r>
            <w:r w:rsidRPr="004D64B3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日印发</w:t>
            </w:r>
          </w:p>
        </w:tc>
      </w:tr>
    </w:tbl>
    <w:p w:rsidR="006509CD" w:rsidRPr="004D64B3" w:rsidRDefault="006509CD"/>
    <w:sectPr w:rsidR="006509CD" w:rsidRPr="004D6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1F" w:rsidRDefault="00387E1F" w:rsidP="004D64B3">
      <w:r>
        <w:separator/>
      </w:r>
    </w:p>
  </w:endnote>
  <w:endnote w:type="continuationSeparator" w:id="0">
    <w:p w:rsidR="00387E1F" w:rsidRDefault="00387E1F" w:rsidP="004D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1F" w:rsidRDefault="00387E1F" w:rsidP="004D64B3">
      <w:r>
        <w:separator/>
      </w:r>
    </w:p>
  </w:footnote>
  <w:footnote w:type="continuationSeparator" w:id="0">
    <w:p w:rsidR="00387E1F" w:rsidRDefault="00387E1F" w:rsidP="004D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9A"/>
    <w:rsid w:val="002A2D63"/>
    <w:rsid w:val="00387E1F"/>
    <w:rsid w:val="004D64B3"/>
    <w:rsid w:val="006509CD"/>
    <w:rsid w:val="00D0749A"/>
    <w:rsid w:val="00FA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63A6BF-97FA-446E-A8F8-E2F7FE64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4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4B3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4D64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rsid w:val="004D64B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wuqiang</dc:creator>
  <cp:keywords/>
  <dc:description/>
  <cp:lastModifiedBy>HP</cp:lastModifiedBy>
  <cp:revision>3</cp:revision>
  <dcterms:created xsi:type="dcterms:W3CDTF">2019-05-08T08:36:00Z</dcterms:created>
  <dcterms:modified xsi:type="dcterms:W3CDTF">2019-06-12T08:39:00Z</dcterms:modified>
</cp:coreProperties>
</file>